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4E" w:rsidRDefault="008E40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Transmetimit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 OST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anonime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09/07/2004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Tiran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Shqip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D15FD" w:rsidRDefault="008E40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Veprimtaria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parashikimeve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rcaktuara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nr.9901,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14.04.2008 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dispozitat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E409E" w:rsidRDefault="008E409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Referuar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9901,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14.04.2008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vendimarrja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aktiviteti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rditsh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579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A45791">
        <w:rPr>
          <w:rFonts w:ascii="Times New Roman" w:hAnsi="Times New Roman" w:cs="Times New Roman"/>
          <w:sz w:val="24"/>
          <w:szCs w:val="24"/>
          <w:lang w:val="en-US"/>
        </w:rPr>
        <w:t>organe</w:t>
      </w:r>
      <w:proofErr w:type="spellEnd"/>
      <w:r w:rsidR="00A4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79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A45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5791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45791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A45791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</w:p>
    <w:p w:rsidR="00A45791" w:rsidRDefault="00A45791" w:rsidP="00A4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791" w:rsidRDefault="00A45791" w:rsidP="00A4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791" w:rsidRDefault="00A45791" w:rsidP="00A457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A45791" w:rsidRDefault="00A45791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45791" w:rsidRPr="00AA5D1F" w:rsidRDefault="00AA5D1F" w:rsidP="00A45791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D1F">
        <w:rPr>
          <w:rFonts w:ascii="Times New Roman" w:hAnsi="Times New Roman" w:cs="Times New Roman"/>
          <w:b/>
          <w:sz w:val="24"/>
          <w:szCs w:val="24"/>
          <w:lang w:val="en-US"/>
        </w:rPr>
        <w:t>ASAMBLEJA E PËRGJITHSHME</w:t>
      </w:r>
    </w:p>
    <w:p w:rsidR="00F45C4E" w:rsidRDefault="00A45791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mblidhet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parashikuara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14.04.2008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”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statuti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ligje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mbledhja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nevojshme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mbrojtur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interesat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D06313"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 e</w:t>
      </w:r>
      <w:proofErr w:type="gram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rritet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Shoqeris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rastet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parashikuara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9901,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14.04.2008 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tregtar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” ,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shilli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drejt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çdo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vendim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sipas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parashikimeve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rmendura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631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>
        <w:rPr>
          <w:rFonts w:ascii="Times New Roman" w:hAnsi="Times New Roman" w:cs="Times New Roman"/>
          <w:sz w:val="24"/>
          <w:szCs w:val="24"/>
          <w:lang w:val="en-US"/>
        </w:rPr>
        <w:t>cituar</w:t>
      </w:r>
      <w:proofErr w:type="spellEnd"/>
      <w:r w:rsidR="00D063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5791" w:rsidRDefault="00D06313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aksionari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fshihen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veçanti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kufizuar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poshtme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06313" w:rsidRDefault="00D06313" w:rsidP="00A45791">
      <w:pPr>
        <w:pStyle w:val="ListParagraph"/>
      </w:pPr>
    </w:p>
    <w:p w:rsidR="00D06313" w:rsidRPr="00D06313" w:rsidRDefault="00D06313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t>a</w:t>
      </w:r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miratimi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pasqyrave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vjetore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raporteve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ecurisë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veprimtarisë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06313" w:rsidRDefault="00F45C4E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shpërndarja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>fitimeve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>vjetore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>mbulimi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>humbjeve</w:t>
      </w:r>
      <w:proofErr w:type="spellEnd"/>
      <w:r w:rsidR="00D06313"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D06313" w:rsidRPr="00D06313" w:rsidRDefault="00D06313" w:rsidP="00A4579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zvog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zmadhimii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6313" w:rsidRPr="00D06313" w:rsidRDefault="00D06313" w:rsidP="00D063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investime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06313" w:rsidRDefault="00D06313" w:rsidP="00D063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riorganizimi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prishj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06313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 w:rsidRPr="00D06313">
        <w:rPr>
          <w:rFonts w:ascii="Times New Roman" w:hAnsi="Times New Roman" w:cs="Times New Roman"/>
          <w:sz w:val="24"/>
          <w:szCs w:val="24"/>
          <w:lang w:val="en-US"/>
        </w:rPr>
        <w:t>shoqërisë</w:t>
      </w:r>
      <w:proofErr w:type="spellEnd"/>
    </w:p>
    <w:p w:rsidR="003974CD" w:rsidRDefault="00D06313" w:rsidP="00D0631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absolutisht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pavlefshme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7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974CD" w:rsidRDefault="003974CD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rcaktoj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proçedurat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mbajtjes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shumic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rtave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rcaktuar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parashikimeve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mbar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vjatjen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cakton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ajtja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doku</w:t>
      </w:r>
      <w:r>
        <w:rPr>
          <w:rFonts w:ascii="Times New Roman" w:hAnsi="Times New Roman" w:cs="Times New Roman"/>
          <w:sz w:val="24"/>
          <w:szCs w:val="24"/>
          <w:lang w:val="en-US"/>
        </w:rPr>
        <w:t>mentohet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proces-verbali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rcaktohen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drejtuesit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sekretarit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numri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aksioneve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votuar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quorumi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arritur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okumentat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shqyrtuara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mbledhjes,nj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rmbledhje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debateve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votimit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dokumentohen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F45C4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Symbol" w16se:char="266A"/>
          </mc:Choice>
          <mc:Fallback>
            <w:t>♪</w:t>
          </mc:Fallback>
        </mc:AlternateConten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proçes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-verbal.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Ruajtja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proçe</w:t>
      </w:r>
      <w:r>
        <w:rPr>
          <w:rFonts w:ascii="Times New Roman" w:hAnsi="Times New Roman" w:cs="Times New Roman"/>
          <w:sz w:val="24"/>
          <w:szCs w:val="24"/>
          <w:lang w:val="en-US"/>
        </w:rPr>
        <w:t>s-verbaleve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Asmables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D1F" w:rsidRDefault="00AA5D1F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F45C4E" w:rsidRDefault="00F45C4E" w:rsidP="003974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5C4E" w:rsidRDefault="00F45C4E" w:rsidP="003974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74CD" w:rsidRPr="00AA5D1F" w:rsidRDefault="00AA5D1F" w:rsidP="003974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D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KËSHILLI MBIKËQYRËS</w:t>
      </w:r>
    </w:p>
    <w:p w:rsidR="00A62B1E" w:rsidRDefault="003974CD" w:rsidP="00A62B1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cil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organit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kqyr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nien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zbatim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politikave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duke u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kujdesur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ato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jen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rputhje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nr.9901,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dat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14.04.2008 “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tregtar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rit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statutin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6C61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C615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6C615B">
        <w:rPr>
          <w:rFonts w:ascii="Times New Roman" w:hAnsi="Times New Roman" w:cs="Times New Roman"/>
          <w:sz w:val="24"/>
          <w:szCs w:val="24"/>
          <w:lang w:val="en-US"/>
        </w:rPr>
        <w:t>sh</w:t>
      </w:r>
      <w:r w:rsidR="00A62B1E">
        <w:rPr>
          <w:rFonts w:ascii="Times New Roman" w:hAnsi="Times New Roman" w:cs="Times New Roman"/>
          <w:sz w:val="24"/>
          <w:szCs w:val="24"/>
          <w:lang w:val="en-US"/>
        </w:rPr>
        <w:t>illi</w:t>
      </w:r>
      <w:proofErr w:type="spellEnd"/>
      <w:r w:rsidR="00A6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B1E"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62B1E"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A62B1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A6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B1E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="00A6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2B1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A62B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62B1E">
        <w:rPr>
          <w:rFonts w:ascii="Times New Roman" w:hAnsi="Times New Roman" w:cs="Times New Roman"/>
          <w:sz w:val="24"/>
          <w:szCs w:val="24"/>
          <w:lang w:val="en-US"/>
        </w:rPr>
        <w:t>kompetenc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A62B1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kontrolloj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rgatis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rkes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kompetenc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rekomandoj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zbatoj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rras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vler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kujdeset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respektoj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standartet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kontabilitetit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shqyrtoj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kontrolloj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kontab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aktivet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siguroj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pasyrat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nciare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vjetore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raportet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ecuri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veprimtaris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detyrueshme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miratohen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nshkruhen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tar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rshkrim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gjat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62B1E" w:rsidRDefault="00A62B1E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siguroj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auditimi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regjistrimeve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kontab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ekpert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kontab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pavaru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auditimit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miratim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përshkrim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mbikëqyrjen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menaxhimit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gjatë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gjithë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vitit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finaciar</w:t>
      </w:r>
      <w:proofErr w:type="spellEnd"/>
      <w:r w:rsidR="00AA5D1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5D1F" w:rsidRDefault="00AA5D1F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Vjetor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veprimtarinë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afatshkurtër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afatmesme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afatgjatë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shoqërisë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A5D1F" w:rsidRDefault="00AA5D1F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aprovojë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hapjen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veprimtarive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njësive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reja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degë</w:t>
      </w:r>
      <w:proofErr w:type="gramEnd"/>
      <w:r w:rsidR="00F45C4E">
        <w:rPr>
          <w:rFonts w:ascii="Times New Roman" w:hAnsi="Times New Roman" w:cs="Times New Roman"/>
          <w:sz w:val="24"/>
          <w:szCs w:val="24"/>
          <w:lang w:val="en-US"/>
        </w:rPr>
        <w:t>,përfaqësi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etj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renda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teriitorit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D1F" w:rsidRDefault="00AA5D1F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përcaktojë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shpërblimin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Administratorit</w:t>
      </w:r>
      <w:proofErr w:type="spellEnd"/>
    </w:p>
    <w:p w:rsidR="00AA5D1F" w:rsidRDefault="00AA5D1F" w:rsidP="00A6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miratojë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krijimin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shoqërive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kapitalin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shoqërive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kufijve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5D1F" w:rsidRPr="00AA5D1F" w:rsidRDefault="00AA5D1F" w:rsidP="00AA5D1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Këshilli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Mbikëqyrës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kohë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verifikime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çmon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përshtatshme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njihet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dokumentacionin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gjykon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nevojshëm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përmbushjen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tij.Brenda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muajve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mbylljes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ushtrimit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paraqesë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Mbikëqyrës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llogaritë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vjetore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qëllim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verifikimi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parashikuara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3, 4, </w:t>
      </w:r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nenit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136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ligjit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9901 “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Shoqëritë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këshilli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Mbikëqyrës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njoftojë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menjëherë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C5377">
        <w:rPr>
          <w:rFonts w:ascii="Times New Roman" w:hAnsi="Times New Roman" w:cs="Times New Roman"/>
          <w:sz w:val="24"/>
          <w:szCs w:val="24"/>
          <w:lang w:val="en-US"/>
        </w:rPr>
        <w:t>am</w:t>
      </w:r>
      <w:r>
        <w:rPr>
          <w:rFonts w:ascii="Times New Roman" w:hAnsi="Times New Roman" w:cs="Times New Roman"/>
          <w:sz w:val="24"/>
          <w:szCs w:val="24"/>
          <w:lang w:val="en-US"/>
        </w:rPr>
        <w:t>blenë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Përgjithshme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shoqëria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nevojshme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përshtatshme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A5D1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974CD" w:rsidRDefault="003974CD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3974CD" w:rsidRDefault="003974CD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06313" w:rsidRPr="00AA5D1F" w:rsidRDefault="00A63822" w:rsidP="003974CD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5D1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ADMINISTRATORI I OST </w:t>
      </w:r>
      <w:proofErr w:type="gramStart"/>
      <w:r w:rsidRPr="00AA5D1F">
        <w:rPr>
          <w:rFonts w:ascii="Times New Roman" w:hAnsi="Times New Roman" w:cs="Times New Roman"/>
          <w:b/>
          <w:sz w:val="24"/>
          <w:szCs w:val="24"/>
          <w:lang w:val="en-US"/>
        </w:rPr>
        <w:t>SH.A</w:t>
      </w:r>
      <w:proofErr w:type="gramEnd"/>
      <w:r w:rsidRPr="00AA5D1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45C4E" w:rsidRDefault="00F45C4E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63822" w:rsidRDefault="00A63822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OST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sh.a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fizik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3822" w:rsidRDefault="00A63822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drejt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detyrohet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rfaq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soj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5C4E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F45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kujdeset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libra</w:t>
      </w:r>
      <w:r w:rsidR="00F45C4E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kontab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rgatit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nshkruan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vjetor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bilancin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konsoliduar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raportin</w:t>
      </w:r>
      <w:proofErr w:type="spellEnd"/>
      <w:r w:rsidR="004C5377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4C5377">
        <w:rPr>
          <w:rFonts w:ascii="Times New Roman" w:hAnsi="Times New Roman" w:cs="Times New Roman"/>
          <w:sz w:val="24"/>
          <w:szCs w:val="24"/>
          <w:lang w:val="en-US"/>
        </w:rPr>
        <w:t>ecuri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veprimtaris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,t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paraqet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propozimin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rndarjen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fitimeve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miratim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Asambleja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rgjitshme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krijon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monitorimi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njoftimi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hersh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nojn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raporton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qyr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zbatimin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veçant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veprimtarin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4C537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vendos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krijimin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punimeve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tregtare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afatgjata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rcaktuara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ligj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merren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rsip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detyrime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nshkruhen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rregullisht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shoq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ris</w:t>
      </w:r>
      <w:r w:rsidR="00AA5D1F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63822" w:rsidRDefault="00A63822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63822" w:rsidRPr="003974CD" w:rsidRDefault="00A63822" w:rsidP="003974CD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3822" w:rsidRPr="003974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7A6"/>
    <w:multiLevelType w:val="hybridMultilevel"/>
    <w:tmpl w:val="889E85DC"/>
    <w:lvl w:ilvl="0" w:tplc="6D46B7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C0606"/>
    <w:multiLevelType w:val="hybridMultilevel"/>
    <w:tmpl w:val="AD2288B0"/>
    <w:lvl w:ilvl="0" w:tplc="041C000F">
      <w:start w:val="1"/>
      <w:numFmt w:val="decimal"/>
      <w:lvlText w:val="%1."/>
      <w:lvlJc w:val="left"/>
      <w:pPr>
        <w:ind w:left="2160" w:hanging="360"/>
      </w:pPr>
    </w:lvl>
    <w:lvl w:ilvl="1" w:tplc="041C0019" w:tentative="1">
      <w:start w:val="1"/>
      <w:numFmt w:val="lowerLetter"/>
      <w:lvlText w:val="%2."/>
      <w:lvlJc w:val="left"/>
      <w:pPr>
        <w:ind w:left="2880" w:hanging="360"/>
      </w:pPr>
    </w:lvl>
    <w:lvl w:ilvl="2" w:tplc="041C001B" w:tentative="1">
      <w:start w:val="1"/>
      <w:numFmt w:val="lowerRoman"/>
      <w:lvlText w:val="%3."/>
      <w:lvlJc w:val="right"/>
      <w:pPr>
        <w:ind w:left="3600" w:hanging="180"/>
      </w:pPr>
    </w:lvl>
    <w:lvl w:ilvl="3" w:tplc="041C000F" w:tentative="1">
      <w:start w:val="1"/>
      <w:numFmt w:val="decimal"/>
      <w:lvlText w:val="%4."/>
      <w:lvlJc w:val="left"/>
      <w:pPr>
        <w:ind w:left="4320" w:hanging="360"/>
      </w:pPr>
    </w:lvl>
    <w:lvl w:ilvl="4" w:tplc="041C0019" w:tentative="1">
      <w:start w:val="1"/>
      <w:numFmt w:val="lowerLetter"/>
      <w:lvlText w:val="%5."/>
      <w:lvlJc w:val="left"/>
      <w:pPr>
        <w:ind w:left="5040" w:hanging="360"/>
      </w:pPr>
    </w:lvl>
    <w:lvl w:ilvl="5" w:tplc="041C001B" w:tentative="1">
      <w:start w:val="1"/>
      <w:numFmt w:val="lowerRoman"/>
      <w:lvlText w:val="%6."/>
      <w:lvlJc w:val="right"/>
      <w:pPr>
        <w:ind w:left="5760" w:hanging="180"/>
      </w:pPr>
    </w:lvl>
    <w:lvl w:ilvl="6" w:tplc="041C000F" w:tentative="1">
      <w:start w:val="1"/>
      <w:numFmt w:val="decimal"/>
      <w:lvlText w:val="%7."/>
      <w:lvlJc w:val="left"/>
      <w:pPr>
        <w:ind w:left="6480" w:hanging="360"/>
      </w:pPr>
    </w:lvl>
    <w:lvl w:ilvl="7" w:tplc="041C0019" w:tentative="1">
      <w:start w:val="1"/>
      <w:numFmt w:val="lowerLetter"/>
      <w:lvlText w:val="%8."/>
      <w:lvlJc w:val="left"/>
      <w:pPr>
        <w:ind w:left="7200" w:hanging="360"/>
      </w:pPr>
    </w:lvl>
    <w:lvl w:ilvl="8" w:tplc="041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1DB66A5"/>
    <w:multiLevelType w:val="hybridMultilevel"/>
    <w:tmpl w:val="C91E3A26"/>
    <w:lvl w:ilvl="0" w:tplc="C96E0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D0AEF"/>
    <w:multiLevelType w:val="hybridMultilevel"/>
    <w:tmpl w:val="5226E5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E"/>
    <w:rsid w:val="00166463"/>
    <w:rsid w:val="003974CD"/>
    <w:rsid w:val="004C5377"/>
    <w:rsid w:val="006B494A"/>
    <w:rsid w:val="006C615B"/>
    <w:rsid w:val="007D15FD"/>
    <w:rsid w:val="008E409E"/>
    <w:rsid w:val="00A45791"/>
    <w:rsid w:val="00A62B1E"/>
    <w:rsid w:val="00A63822"/>
    <w:rsid w:val="00AA5D1F"/>
    <w:rsid w:val="00AF4462"/>
    <w:rsid w:val="00D06313"/>
    <w:rsid w:val="00F4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E84B"/>
  <w15:chartTrackingRefBased/>
  <w15:docId w15:val="{F1A8AC4F-C9D4-468E-9352-A152484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OST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Felisja Zagali</dc:creator>
  <cp:keywords/>
  <dc:description/>
  <cp:lastModifiedBy>Felisja Zagali</cp:lastModifiedBy>
  <cp:revision>8</cp:revision>
  <dcterms:created xsi:type="dcterms:W3CDTF">2021-12-01T11:58:00Z</dcterms:created>
  <dcterms:modified xsi:type="dcterms:W3CDTF">2021-12-02T08:16:00Z</dcterms:modified>
</cp:coreProperties>
</file>